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C1" w:rsidRDefault="003931C1" w:rsidP="00C57D43">
      <w:pPr>
        <w:rPr>
          <w:b/>
          <w:sz w:val="32"/>
        </w:rPr>
      </w:pPr>
    </w:p>
    <w:p w:rsidR="004C605F" w:rsidRPr="003931C1" w:rsidRDefault="004C605F" w:rsidP="00C57D43">
      <w:pPr>
        <w:rPr>
          <w:b/>
          <w:sz w:val="32"/>
        </w:rPr>
      </w:pPr>
    </w:p>
    <w:p w:rsidR="003931C1" w:rsidRPr="00086F00" w:rsidRDefault="004C605F" w:rsidP="00C57D43">
      <w:pPr>
        <w:rPr>
          <w:b/>
          <w:sz w:val="28"/>
        </w:rPr>
      </w:pPr>
      <w:r>
        <w:rPr>
          <w:b/>
          <w:sz w:val="28"/>
          <w:highlight w:val="lightGray"/>
        </w:rPr>
        <w:t>Information Zivilschutzanlagen</w:t>
      </w:r>
    </w:p>
    <w:p w:rsidR="003931C1" w:rsidRPr="00086F00" w:rsidRDefault="003931C1" w:rsidP="00C57D43">
      <w:pPr>
        <w:rPr>
          <w:b/>
          <w:sz w:val="16"/>
        </w:rPr>
      </w:pPr>
    </w:p>
    <w:p w:rsidR="003931C1" w:rsidRDefault="003931C1" w:rsidP="003931C1">
      <w:pPr>
        <w:jc w:val="both"/>
        <w:rPr>
          <w:sz w:val="20"/>
        </w:rPr>
      </w:pPr>
      <w:r w:rsidRPr="003931C1">
        <w:rPr>
          <w:sz w:val="20"/>
        </w:rPr>
        <w:t xml:space="preserve">Die Gemeinde Davos verfügt über </w:t>
      </w:r>
      <w:r w:rsidR="004C605F">
        <w:rPr>
          <w:sz w:val="20"/>
        </w:rPr>
        <w:t>folgende</w:t>
      </w:r>
      <w:r w:rsidRPr="003931C1">
        <w:rPr>
          <w:sz w:val="20"/>
        </w:rPr>
        <w:t xml:space="preserve"> Zivilschutzanlagen, welche von Vereinen, Schulen oder </w:t>
      </w:r>
      <w:r>
        <w:rPr>
          <w:sz w:val="20"/>
        </w:rPr>
        <w:t>Seminarveranstaltungen gemietet werden können. Die Schlafräume und die jeweilige Küche werden nur an Gruppen mit mindestens 15 Personen mit einem Mindestaufenthalt von drei Nächten vermietet.</w:t>
      </w:r>
    </w:p>
    <w:p w:rsidR="004C605F" w:rsidRDefault="004C605F" w:rsidP="003931C1">
      <w:pPr>
        <w:jc w:val="both"/>
        <w:rPr>
          <w:sz w:val="20"/>
        </w:rPr>
      </w:pPr>
    </w:p>
    <w:p w:rsidR="003931C1" w:rsidRDefault="004C605F" w:rsidP="004C605F">
      <w:pPr>
        <w:pStyle w:val="Listenabsatz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Zivilschutzanlage Feuerwehrdepot, Promenade 18a, 7270 Davos Platz</w:t>
      </w:r>
    </w:p>
    <w:p w:rsidR="004C605F" w:rsidRDefault="004C605F" w:rsidP="004C605F">
      <w:pPr>
        <w:pStyle w:val="Listenabsatz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Zivilschutzanlage Schulhaus, Schulhausweg 1, 7494 Davos Wiesen</w:t>
      </w:r>
    </w:p>
    <w:p w:rsidR="004C605F" w:rsidRPr="004C605F" w:rsidRDefault="004C605F" w:rsidP="004C605F">
      <w:pPr>
        <w:pStyle w:val="Listenabsatz"/>
        <w:jc w:val="both"/>
        <w:rPr>
          <w:sz w:val="20"/>
        </w:rPr>
      </w:pPr>
    </w:p>
    <w:p w:rsidR="00996272" w:rsidRDefault="00996272" w:rsidP="003931C1">
      <w:pPr>
        <w:jc w:val="both"/>
        <w:rPr>
          <w:b/>
          <w:sz w:val="20"/>
        </w:rPr>
      </w:pPr>
    </w:p>
    <w:p w:rsidR="003931C1" w:rsidRPr="004C605F" w:rsidRDefault="003931C1" w:rsidP="003931C1">
      <w:pPr>
        <w:jc w:val="both"/>
        <w:rPr>
          <w:b/>
          <w:sz w:val="20"/>
        </w:rPr>
      </w:pPr>
      <w:r w:rsidRPr="004C605F">
        <w:rPr>
          <w:b/>
          <w:sz w:val="20"/>
        </w:rPr>
        <w:t>Ausrichtung der Anlagen</w:t>
      </w:r>
    </w:p>
    <w:p w:rsidR="003931C1" w:rsidRPr="00086F00" w:rsidRDefault="003931C1" w:rsidP="003931C1">
      <w:pPr>
        <w:jc w:val="both"/>
        <w:rPr>
          <w:b/>
          <w:sz w:val="12"/>
        </w:rPr>
      </w:pPr>
    </w:p>
    <w:tbl>
      <w:tblPr>
        <w:tblStyle w:val="Tabellenraster"/>
        <w:tblW w:w="9156" w:type="dxa"/>
        <w:tblLook w:val="04A0" w:firstRow="1" w:lastRow="0" w:firstColumn="1" w:lastColumn="0" w:noHBand="0" w:noVBand="1"/>
      </w:tblPr>
      <w:tblGrid>
        <w:gridCol w:w="1310"/>
        <w:gridCol w:w="1422"/>
        <w:gridCol w:w="1208"/>
        <w:gridCol w:w="1208"/>
        <w:gridCol w:w="1033"/>
        <w:gridCol w:w="1773"/>
        <w:gridCol w:w="1202"/>
      </w:tblGrid>
      <w:tr w:rsidR="003931C1" w:rsidTr="00086F00">
        <w:trPr>
          <w:trHeight w:val="467"/>
        </w:trPr>
        <w:tc>
          <w:tcPr>
            <w:tcW w:w="1533" w:type="dxa"/>
            <w:shd w:val="clear" w:color="auto" w:fill="D0CECE" w:themeFill="background2" w:themeFillShade="E6"/>
            <w:vAlign w:val="center"/>
          </w:tcPr>
          <w:p w:rsidR="003931C1" w:rsidRPr="003931C1" w:rsidRDefault="003931C1" w:rsidP="003931C1">
            <w:pPr>
              <w:rPr>
                <w:b/>
                <w:sz w:val="20"/>
                <w:highlight w:val="lightGray"/>
              </w:rPr>
            </w:pPr>
            <w:r w:rsidRPr="003931C1">
              <w:rPr>
                <w:b/>
                <w:sz w:val="20"/>
                <w:highlight w:val="lightGray"/>
              </w:rPr>
              <w:t>Standort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931C1" w:rsidRPr="003931C1" w:rsidRDefault="003931C1" w:rsidP="003931C1">
            <w:pPr>
              <w:rPr>
                <w:b/>
                <w:sz w:val="20"/>
                <w:highlight w:val="lightGray"/>
              </w:rPr>
            </w:pPr>
            <w:r w:rsidRPr="003931C1">
              <w:rPr>
                <w:b/>
                <w:sz w:val="20"/>
                <w:highlight w:val="lightGray"/>
              </w:rPr>
              <w:t>Schlafräume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931C1" w:rsidRPr="003931C1" w:rsidRDefault="003931C1" w:rsidP="003931C1">
            <w:pPr>
              <w:rPr>
                <w:b/>
                <w:sz w:val="20"/>
                <w:highlight w:val="lightGray"/>
              </w:rPr>
            </w:pPr>
            <w:r w:rsidRPr="003931C1">
              <w:rPr>
                <w:b/>
                <w:sz w:val="20"/>
                <w:highlight w:val="lightGray"/>
              </w:rPr>
              <w:t>Nasszelle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931C1" w:rsidRPr="003931C1" w:rsidRDefault="003931C1" w:rsidP="003931C1">
            <w:pPr>
              <w:rPr>
                <w:b/>
                <w:sz w:val="20"/>
                <w:highlight w:val="lightGray"/>
              </w:rPr>
            </w:pPr>
            <w:r w:rsidRPr="003931C1">
              <w:rPr>
                <w:b/>
                <w:sz w:val="20"/>
                <w:highlight w:val="lightGray"/>
              </w:rPr>
              <w:t>Maximale Belegung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931C1" w:rsidRPr="003931C1" w:rsidRDefault="003931C1" w:rsidP="003931C1">
            <w:pPr>
              <w:rPr>
                <w:b/>
                <w:sz w:val="20"/>
                <w:highlight w:val="lightGray"/>
              </w:rPr>
            </w:pPr>
            <w:r w:rsidRPr="003931C1">
              <w:rPr>
                <w:b/>
                <w:sz w:val="20"/>
                <w:highlight w:val="lightGray"/>
              </w:rPr>
              <w:t>Küche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931C1" w:rsidRPr="003931C1" w:rsidRDefault="004C605F" w:rsidP="003931C1">
            <w:pPr>
              <w:rPr>
                <w:b/>
                <w:sz w:val="20"/>
                <w:highlight w:val="lightGray"/>
              </w:rPr>
            </w:pPr>
            <w:r>
              <w:rPr>
                <w:b/>
                <w:sz w:val="20"/>
                <w:highlight w:val="lightGray"/>
              </w:rPr>
              <w:t>Mehrzweckraum (MZR)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931C1" w:rsidRPr="003931C1" w:rsidRDefault="003931C1" w:rsidP="003931C1">
            <w:pPr>
              <w:rPr>
                <w:b/>
                <w:sz w:val="20"/>
                <w:highlight w:val="lightGray"/>
              </w:rPr>
            </w:pPr>
            <w:r w:rsidRPr="003931C1">
              <w:rPr>
                <w:b/>
                <w:sz w:val="20"/>
                <w:highlight w:val="lightGray"/>
              </w:rPr>
              <w:t>Turnhalle</w:t>
            </w:r>
          </w:p>
        </w:tc>
      </w:tr>
      <w:tr w:rsidR="003931C1" w:rsidTr="004C605F">
        <w:trPr>
          <w:trHeight w:val="400"/>
        </w:trPr>
        <w:tc>
          <w:tcPr>
            <w:tcW w:w="1533" w:type="dxa"/>
            <w:vAlign w:val="center"/>
          </w:tcPr>
          <w:p w:rsidR="003931C1" w:rsidRPr="003931C1" w:rsidRDefault="003931C1" w:rsidP="004C605F">
            <w:pPr>
              <w:rPr>
                <w:sz w:val="20"/>
              </w:rPr>
            </w:pPr>
            <w:r>
              <w:rPr>
                <w:sz w:val="20"/>
              </w:rPr>
              <w:t>Davos Platz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3931C1" w:rsidRPr="003931C1" w:rsidRDefault="003931C1" w:rsidP="003931C1">
            <w:pPr>
              <w:jc w:val="center"/>
              <w:rPr>
                <w:sz w:val="20"/>
              </w:rPr>
            </w:pPr>
            <w:r w:rsidRPr="003931C1">
              <w:rPr>
                <w:sz w:val="20"/>
              </w:rPr>
              <w:t>3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3931C1" w:rsidRPr="003931C1" w:rsidRDefault="003931C1" w:rsidP="00393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3931C1" w:rsidRPr="003931C1" w:rsidRDefault="003931C1" w:rsidP="00393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3931C1" w:rsidRPr="003931C1" w:rsidRDefault="003931C1" w:rsidP="00393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3931C1" w:rsidRPr="003931C1" w:rsidRDefault="003931C1" w:rsidP="00393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3931C1" w:rsidRPr="003931C1" w:rsidRDefault="003931C1" w:rsidP="003931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</w:tr>
      <w:tr w:rsidR="004C605F" w:rsidTr="004C605F">
        <w:trPr>
          <w:trHeight w:val="406"/>
        </w:trPr>
        <w:tc>
          <w:tcPr>
            <w:tcW w:w="1533" w:type="dxa"/>
            <w:vMerge w:val="restart"/>
            <w:vAlign w:val="center"/>
          </w:tcPr>
          <w:p w:rsidR="004C605F" w:rsidRPr="003931C1" w:rsidRDefault="004C605F" w:rsidP="004C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Davos Wiesen</w:t>
            </w:r>
          </w:p>
        </w:tc>
        <w:tc>
          <w:tcPr>
            <w:tcW w:w="1427" w:type="dxa"/>
            <w:tcBorders>
              <w:bottom w:val="dashSmallGap" w:sz="4" w:space="0" w:color="auto"/>
            </w:tcBorders>
            <w:vAlign w:val="center"/>
          </w:tcPr>
          <w:p w:rsidR="004C605F" w:rsidRPr="003931C1" w:rsidRDefault="004C605F" w:rsidP="004C605F">
            <w:pPr>
              <w:jc w:val="center"/>
              <w:rPr>
                <w:sz w:val="20"/>
              </w:rPr>
            </w:pPr>
            <w:r w:rsidRPr="003931C1">
              <w:rPr>
                <w:sz w:val="20"/>
              </w:rPr>
              <w:t>4</w:t>
            </w:r>
          </w:p>
        </w:tc>
        <w:tc>
          <w:tcPr>
            <w:tcW w:w="1273" w:type="dxa"/>
            <w:tcBorders>
              <w:bottom w:val="dashSmallGap" w:sz="4" w:space="0" w:color="auto"/>
            </w:tcBorders>
            <w:vAlign w:val="center"/>
          </w:tcPr>
          <w:p w:rsidR="004C605F" w:rsidRPr="003931C1" w:rsidRDefault="004C605F" w:rsidP="004C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3" w:type="dxa"/>
            <w:tcBorders>
              <w:bottom w:val="dashSmallGap" w:sz="4" w:space="0" w:color="auto"/>
            </w:tcBorders>
            <w:vAlign w:val="center"/>
          </w:tcPr>
          <w:p w:rsidR="004C605F" w:rsidRPr="003931C1" w:rsidRDefault="004C605F" w:rsidP="004C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01" w:type="dxa"/>
            <w:tcBorders>
              <w:bottom w:val="dashSmallGap" w:sz="4" w:space="0" w:color="auto"/>
            </w:tcBorders>
            <w:vAlign w:val="center"/>
          </w:tcPr>
          <w:p w:rsidR="004C605F" w:rsidRPr="003931C1" w:rsidRDefault="004C605F" w:rsidP="004C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1178" w:type="dxa"/>
            <w:tcBorders>
              <w:bottom w:val="dashSmallGap" w:sz="4" w:space="0" w:color="auto"/>
            </w:tcBorders>
            <w:vAlign w:val="center"/>
          </w:tcPr>
          <w:p w:rsidR="004C605F" w:rsidRPr="003931C1" w:rsidRDefault="004C605F" w:rsidP="004C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:rsidR="004C605F" w:rsidRPr="003931C1" w:rsidRDefault="004C605F" w:rsidP="004C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</w:tr>
      <w:tr w:rsidR="004C605F" w:rsidTr="004C605F">
        <w:trPr>
          <w:trHeight w:val="426"/>
        </w:trPr>
        <w:tc>
          <w:tcPr>
            <w:tcW w:w="1533" w:type="dxa"/>
            <w:vMerge/>
            <w:vAlign w:val="center"/>
          </w:tcPr>
          <w:p w:rsidR="004C605F" w:rsidRPr="003931C1" w:rsidRDefault="004C605F" w:rsidP="004C605F">
            <w:pPr>
              <w:jc w:val="center"/>
              <w:rPr>
                <w:sz w:val="20"/>
              </w:rPr>
            </w:pPr>
          </w:p>
        </w:tc>
        <w:tc>
          <w:tcPr>
            <w:tcW w:w="1427" w:type="dxa"/>
            <w:tcBorders>
              <w:top w:val="dashSmallGap" w:sz="4" w:space="0" w:color="auto"/>
            </w:tcBorders>
            <w:vAlign w:val="center"/>
          </w:tcPr>
          <w:p w:rsidR="004C605F" w:rsidRPr="003931C1" w:rsidRDefault="004C605F" w:rsidP="004C605F">
            <w:pPr>
              <w:jc w:val="center"/>
              <w:rPr>
                <w:sz w:val="20"/>
              </w:rPr>
            </w:pPr>
            <w:r w:rsidRPr="003931C1">
              <w:rPr>
                <w:sz w:val="20"/>
              </w:rPr>
              <w:t>1</w:t>
            </w:r>
          </w:p>
        </w:tc>
        <w:tc>
          <w:tcPr>
            <w:tcW w:w="1273" w:type="dxa"/>
            <w:tcBorders>
              <w:top w:val="dashSmallGap" w:sz="4" w:space="0" w:color="auto"/>
            </w:tcBorders>
            <w:vAlign w:val="center"/>
          </w:tcPr>
          <w:p w:rsidR="004C605F" w:rsidRPr="003931C1" w:rsidRDefault="004C605F" w:rsidP="004C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3" w:type="dxa"/>
            <w:tcBorders>
              <w:top w:val="dashSmallGap" w:sz="4" w:space="0" w:color="auto"/>
            </w:tcBorders>
            <w:vAlign w:val="center"/>
          </w:tcPr>
          <w:p w:rsidR="004C605F" w:rsidRPr="003931C1" w:rsidRDefault="004C605F" w:rsidP="004C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01" w:type="dxa"/>
            <w:tcBorders>
              <w:top w:val="dashSmallGap" w:sz="4" w:space="0" w:color="auto"/>
            </w:tcBorders>
            <w:vAlign w:val="center"/>
          </w:tcPr>
          <w:p w:rsidR="004C605F" w:rsidRPr="003931C1" w:rsidRDefault="004C605F" w:rsidP="004C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1178" w:type="dxa"/>
            <w:tcBorders>
              <w:top w:val="dashSmallGap" w:sz="4" w:space="0" w:color="auto"/>
            </w:tcBorders>
            <w:vAlign w:val="center"/>
          </w:tcPr>
          <w:p w:rsidR="004C605F" w:rsidRPr="003931C1" w:rsidRDefault="004C605F" w:rsidP="004C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:rsidR="004C605F" w:rsidRPr="003931C1" w:rsidRDefault="004C605F" w:rsidP="004C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</w:tr>
    </w:tbl>
    <w:p w:rsidR="003931C1" w:rsidRDefault="003931C1" w:rsidP="003931C1">
      <w:pPr>
        <w:jc w:val="both"/>
        <w:rPr>
          <w:sz w:val="16"/>
        </w:rPr>
      </w:pPr>
    </w:p>
    <w:p w:rsidR="00996272" w:rsidRDefault="00996272" w:rsidP="003931C1">
      <w:pPr>
        <w:jc w:val="both"/>
        <w:rPr>
          <w:b/>
          <w:sz w:val="20"/>
        </w:rPr>
      </w:pPr>
    </w:p>
    <w:p w:rsidR="003931C1" w:rsidRDefault="003931C1" w:rsidP="003931C1">
      <w:pPr>
        <w:jc w:val="both"/>
        <w:rPr>
          <w:b/>
          <w:sz w:val="20"/>
        </w:rPr>
      </w:pPr>
      <w:r>
        <w:rPr>
          <w:b/>
          <w:sz w:val="20"/>
        </w:rPr>
        <w:t>Mietpreise</w:t>
      </w:r>
    </w:p>
    <w:p w:rsidR="003931C1" w:rsidRPr="00086F00" w:rsidRDefault="003931C1" w:rsidP="003931C1">
      <w:pPr>
        <w:jc w:val="both"/>
        <w:rPr>
          <w:sz w:val="6"/>
        </w:rPr>
      </w:pPr>
    </w:p>
    <w:p w:rsidR="003931C1" w:rsidRDefault="003931C1" w:rsidP="003931C1">
      <w:pPr>
        <w:jc w:val="both"/>
        <w:rPr>
          <w:sz w:val="20"/>
        </w:rPr>
      </w:pPr>
      <w:r>
        <w:rPr>
          <w:sz w:val="20"/>
        </w:rPr>
        <w:t xml:space="preserve">CHF 20.00 pro Person und Übernachtung in der Zivilschutzanlage (ZSA) inkl. Gästetaxe </w:t>
      </w:r>
    </w:p>
    <w:p w:rsidR="003931C1" w:rsidRDefault="003931C1" w:rsidP="003931C1">
      <w:pPr>
        <w:jc w:val="both"/>
        <w:rPr>
          <w:sz w:val="20"/>
        </w:rPr>
      </w:pPr>
      <w:r>
        <w:rPr>
          <w:sz w:val="20"/>
        </w:rPr>
        <w:t>CHF 30.00 pro Tag für die Küche inkl. Geschirr</w:t>
      </w:r>
    </w:p>
    <w:p w:rsidR="003931C1" w:rsidRDefault="003931C1" w:rsidP="003931C1">
      <w:pPr>
        <w:jc w:val="both"/>
        <w:rPr>
          <w:sz w:val="20"/>
        </w:rPr>
      </w:pPr>
      <w:r>
        <w:rPr>
          <w:sz w:val="20"/>
        </w:rPr>
        <w:t xml:space="preserve">CHF 15.00 pro Tag für die Nutzung der Turnhalle (TH) </w:t>
      </w:r>
      <w:r w:rsidRPr="003931C1">
        <w:rPr>
          <w:b/>
          <w:sz w:val="20"/>
        </w:rPr>
        <w:t>(nicht als Schlafraum gestattet)</w:t>
      </w:r>
    </w:p>
    <w:p w:rsidR="003931C1" w:rsidRDefault="003931C1" w:rsidP="003931C1">
      <w:pPr>
        <w:jc w:val="both"/>
        <w:rPr>
          <w:sz w:val="20"/>
        </w:rPr>
      </w:pPr>
      <w:r>
        <w:rPr>
          <w:sz w:val="20"/>
        </w:rPr>
        <w:t xml:space="preserve">CHF 10.00 pro Tag für die Nutzung des Mehrzweckraums (MZR) </w:t>
      </w:r>
      <w:r w:rsidRPr="003931C1">
        <w:rPr>
          <w:b/>
          <w:sz w:val="20"/>
        </w:rPr>
        <w:t>(nicht als Schlafraum gestattet)</w:t>
      </w:r>
    </w:p>
    <w:p w:rsidR="003931C1" w:rsidRDefault="003931C1" w:rsidP="003931C1">
      <w:pPr>
        <w:jc w:val="both"/>
        <w:rPr>
          <w:sz w:val="20"/>
        </w:rPr>
      </w:pPr>
      <w:r>
        <w:rPr>
          <w:sz w:val="20"/>
        </w:rPr>
        <w:t>CHF 30.00 pro Stunde für eine allfällige Endreinigung und Abfallentsorgung</w:t>
      </w:r>
    </w:p>
    <w:p w:rsidR="003931C1" w:rsidRDefault="003931C1" w:rsidP="003931C1">
      <w:pPr>
        <w:jc w:val="both"/>
        <w:rPr>
          <w:sz w:val="20"/>
        </w:rPr>
      </w:pPr>
      <w:r>
        <w:rPr>
          <w:sz w:val="20"/>
        </w:rPr>
        <w:t>CHF 50.00 Stornogebühr bei Storno innert 48h</w:t>
      </w:r>
    </w:p>
    <w:p w:rsidR="003931C1" w:rsidRPr="00086F00" w:rsidRDefault="003931C1" w:rsidP="003931C1">
      <w:pPr>
        <w:jc w:val="both"/>
        <w:rPr>
          <w:sz w:val="18"/>
        </w:rPr>
      </w:pPr>
    </w:p>
    <w:p w:rsidR="004C605F" w:rsidRDefault="004C605F" w:rsidP="003931C1">
      <w:pPr>
        <w:jc w:val="both"/>
        <w:rPr>
          <w:b/>
          <w:sz w:val="20"/>
        </w:rPr>
      </w:pPr>
    </w:p>
    <w:p w:rsidR="00610C22" w:rsidRDefault="00610C22" w:rsidP="003931C1">
      <w:pPr>
        <w:jc w:val="both"/>
        <w:rPr>
          <w:b/>
          <w:sz w:val="20"/>
        </w:rPr>
      </w:pPr>
      <w:r>
        <w:rPr>
          <w:b/>
          <w:sz w:val="20"/>
        </w:rPr>
        <w:t>Pflichten des Vermieters</w:t>
      </w:r>
    </w:p>
    <w:p w:rsidR="00610C22" w:rsidRPr="00086F00" w:rsidRDefault="00610C22" w:rsidP="003931C1">
      <w:pPr>
        <w:jc w:val="both"/>
        <w:rPr>
          <w:b/>
          <w:sz w:val="6"/>
        </w:rPr>
      </w:pPr>
    </w:p>
    <w:p w:rsidR="00610C22" w:rsidRDefault="00610C22" w:rsidP="00610C22">
      <w:pPr>
        <w:pStyle w:val="Listenabsatz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Die Anlage wird nach den kantonalen Normen gewartet.</w:t>
      </w:r>
    </w:p>
    <w:p w:rsidR="00610C22" w:rsidRDefault="00610C22" w:rsidP="00610C22">
      <w:pPr>
        <w:pStyle w:val="Listenabsatz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Die Vermietung darf in keiner Weise das öffentliche Gewerbe konkurrenzieren.</w:t>
      </w:r>
    </w:p>
    <w:p w:rsidR="00610C22" w:rsidRDefault="00610C22" w:rsidP="00610C22">
      <w:pPr>
        <w:pStyle w:val="Listenabsatz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Die Anlage wird dem / der Mieter/in </w:t>
      </w:r>
      <w:proofErr w:type="spellStart"/>
      <w:r>
        <w:rPr>
          <w:sz w:val="20"/>
        </w:rPr>
        <w:t>in</w:t>
      </w:r>
      <w:proofErr w:type="spellEnd"/>
      <w:r>
        <w:rPr>
          <w:sz w:val="20"/>
        </w:rPr>
        <w:t xml:space="preserve"> einem sauberen Zustand übergeben.</w:t>
      </w:r>
    </w:p>
    <w:p w:rsidR="00610C22" w:rsidRDefault="00610C22" w:rsidP="00610C22">
      <w:pPr>
        <w:jc w:val="both"/>
        <w:rPr>
          <w:sz w:val="20"/>
        </w:rPr>
      </w:pPr>
    </w:p>
    <w:p w:rsidR="004C605F" w:rsidRDefault="004C605F" w:rsidP="00610C22">
      <w:pPr>
        <w:jc w:val="both"/>
        <w:rPr>
          <w:b/>
          <w:sz w:val="20"/>
        </w:rPr>
      </w:pPr>
    </w:p>
    <w:p w:rsidR="00610C22" w:rsidRDefault="00610C22" w:rsidP="00610C22">
      <w:pPr>
        <w:jc w:val="both"/>
        <w:rPr>
          <w:b/>
          <w:sz w:val="20"/>
        </w:rPr>
      </w:pPr>
      <w:r>
        <w:rPr>
          <w:b/>
          <w:sz w:val="20"/>
        </w:rPr>
        <w:t>Pflichten der Mieterschaft</w:t>
      </w:r>
    </w:p>
    <w:p w:rsidR="00610C22" w:rsidRPr="00086F00" w:rsidRDefault="00610C22" w:rsidP="00610C22">
      <w:pPr>
        <w:jc w:val="both"/>
        <w:rPr>
          <w:b/>
          <w:sz w:val="14"/>
        </w:rPr>
      </w:pPr>
    </w:p>
    <w:p w:rsidR="00610C22" w:rsidRDefault="00610C22" w:rsidP="00610C22">
      <w:pPr>
        <w:pStyle w:val="Listenabsatz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Übernacht</w:t>
      </w:r>
      <w:bookmarkStart w:id="0" w:name="_GoBack"/>
      <w:bookmarkEnd w:id="0"/>
      <w:r>
        <w:rPr>
          <w:sz w:val="20"/>
        </w:rPr>
        <w:t>ungen dürfen nur in privaten Schlafsäcken erfolgen.</w:t>
      </w:r>
    </w:p>
    <w:p w:rsidR="00610C22" w:rsidRDefault="00610C22" w:rsidP="00610C22">
      <w:pPr>
        <w:pStyle w:val="Listenabsatz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Die Kehrrichtentsorgung ist Sache der Mieterschaft.</w:t>
      </w:r>
    </w:p>
    <w:p w:rsidR="00610C22" w:rsidRDefault="00610C22" w:rsidP="00610C22">
      <w:pPr>
        <w:pStyle w:val="Listenabsatz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Die Endreinigung ist Sache der Mieterschaft.</w:t>
      </w:r>
    </w:p>
    <w:p w:rsidR="00610C22" w:rsidRDefault="00610C22" w:rsidP="00610C22">
      <w:pPr>
        <w:pStyle w:val="Listenabsatz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Schäden sind sofort dem Anlagenwart zu melden und werden nach dem Verursacherprinzip in Rechnung gestellt</w:t>
      </w:r>
      <w:r w:rsidR="004C605F">
        <w:rPr>
          <w:sz w:val="20"/>
        </w:rPr>
        <w:t>.</w:t>
      </w:r>
    </w:p>
    <w:p w:rsidR="00571280" w:rsidRPr="004C605F" w:rsidRDefault="00571280" w:rsidP="00086F00">
      <w:pPr>
        <w:pStyle w:val="Listenabsatz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Bei Übernachtungen ist dem Ordnungsamt für die Erstellung der personalisierten Gästekarten eine Namensliste inkl. Geburtsdaten aller Übernachtungsgäste zuzuschicken. Weitere Informationen zur Gästekarte finden </w:t>
      </w:r>
      <w:r w:rsidRPr="00571280">
        <w:rPr>
          <w:sz w:val="20"/>
          <w:szCs w:val="20"/>
        </w:rPr>
        <w:t xml:space="preserve">Sie </w:t>
      </w:r>
      <w:hyperlink r:id="rId7" w:history="1">
        <w:r w:rsidRPr="00571280">
          <w:rPr>
            <w:rStyle w:val="Hyperlink"/>
            <w:sz w:val="20"/>
            <w:szCs w:val="20"/>
          </w:rPr>
          <w:t>hier</w:t>
        </w:r>
      </w:hyperlink>
      <w:r>
        <w:rPr>
          <w:sz w:val="20"/>
        </w:rPr>
        <w:t>.</w:t>
      </w:r>
    </w:p>
    <w:sectPr w:rsidR="00571280" w:rsidRPr="004C605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1C1" w:rsidRDefault="003931C1" w:rsidP="003931C1">
      <w:r>
        <w:separator/>
      </w:r>
    </w:p>
  </w:endnote>
  <w:endnote w:type="continuationSeparator" w:id="0">
    <w:p w:rsidR="003931C1" w:rsidRDefault="003931C1" w:rsidP="0039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1C1" w:rsidRDefault="003931C1" w:rsidP="003931C1">
      <w:r>
        <w:separator/>
      </w:r>
    </w:p>
  </w:footnote>
  <w:footnote w:type="continuationSeparator" w:id="0">
    <w:p w:rsidR="003931C1" w:rsidRDefault="003931C1" w:rsidP="0039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C1" w:rsidRPr="003931C1" w:rsidRDefault="003931C1" w:rsidP="003931C1">
    <w:pPr>
      <w:pStyle w:val="Kopfzeile"/>
      <w:rPr>
        <w:sz w:val="18"/>
      </w:rPr>
    </w:pPr>
    <w:r w:rsidRPr="003931C1">
      <w:rPr>
        <w:noProof/>
        <w:sz w:val="18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2773465</wp:posOffset>
          </wp:positionH>
          <wp:positionV relativeFrom="paragraph">
            <wp:posOffset>-18547</wp:posOffset>
          </wp:positionV>
          <wp:extent cx="2947670" cy="746125"/>
          <wp:effectExtent l="0" t="0" r="5080" b="0"/>
          <wp:wrapTight wrapText="bothSides">
            <wp:wrapPolygon edited="0">
              <wp:start x="0" y="0"/>
              <wp:lineTo x="0" y="20957"/>
              <wp:lineTo x="21498" y="20957"/>
              <wp:lineTo x="21498" y="0"/>
              <wp:lineTo x="0" y="0"/>
            </wp:wrapPolygon>
          </wp:wrapTight>
          <wp:docPr id="5" name="Bild 5" descr="SPUR G NEWS Neuigkeiten über die RhB aus 2019 und Vorausschau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UR G NEWS Neuigkeiten über die RhB aus 2019 und Vorausschau 202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54" b="20832"/>
                  <a:stretch/>
                </pic:blipFill>
                <pic:spPr bwMode="auto">
                  <a:xfrm>
                    <a:off x="0" y="0"/>
                    <a:ext cx="294767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31C1">
      <w:rPr>
        <w:sz w:val="18"/>
      </w:rPr>
      <w:t>Gemeinde Davos</w:t>
    </w:r>
    <w:r w:rsidRPr="003931C1">
      <w:rPr>
        <w:sz w:val="18"/>
      </w:rPr>
      <w:br/>
    </w:r>
    <w:r w:rsidRPr="003931C1">
      <w:rPr>
        <w:b/>
        <w:sz w:val="18"/>
      </w:rPr>
      <w:t>Militär / Zivilschutz</w:t>
    </w:r>
  </w:p>
  <w:p w:rsidR="003931C1" w:rsidRPr="003931C1" w:rsidRDefault="003931C1" w:rsidP="003931C1">
    <w:pPr>
      <w:pStyle w:val="Kopfzeile"/>
      <w:rPr>
        <w:sz w:val="18"/>
      </w:rPr>
    </w:pPr>
    <w:r w:rsidRPr="003931C1">
      <w:rPr>
        <w:sz w:val="18"/>
      </w:rPr>
      <w:t>Berglistutz 1, Postfach</w:t>
    </w:r>
    <w:r w:rsidRPr="003931C1">
      <w:rPr>
        <w:sz w:val="18"/>
      </w:rPr>
      <w:br/>
      <w:t>7270 Davos Platz 1</w:t>
    </w:r>
  </w:p>
  <w:p w:rsidR="003931C1" w:rsidRPr="003931C1" w:rsidRDefault="003931C1" w:rsidP="003931C1">
    <w:pPr>
      <w:pStyle w:val="Kopfzeile"/>
      <w:rPr>
        <w:sz w:val="18"/>
      </w:rPr>
    </w:pPr>
  </w:p>
  <w:p w:rsidR="003931C1" w:rsidRPr="003931C1" w:rsidRDefault="003931C1" w:rsidP="003931C1">
    <w:pPr>
      <w:pStyle w:val="Kopfzeile"/>
      <w:rPr>
        <w:sz w:val="18"/>
      </w:rPr>
    </w:pPr>
    <w:r w:rsidRPr="003931C1">
      <w:rPr>
        <w:sz w:val="18"/>
      </w:rPr>
      <w:t>Telefon +41 81 414 30 20</w:t>
    </w:r>
  </w:p>
  <w:p w:rsidR="003931C1" w:rsidRPr="003931C1" w:rsidRDefault="003931C1" w:rsidP="003931C1">
    <w:pPr>
      <w:pStyle w:val="Kopfzeile"/>
      <w:rPr>
        <w:sz w:val="18"/>
      </w:rPr>
    </w:pPr>
    <w:r w:rsidRPr="003931C1">
      <w:rPr>
        <w:sz w:val="18"/>
      </w:rPr>
      <w:t>ewk@davos.gr.ch</w:t>
    </w:r>
  </w:p>
  <w:p w:rsidR="003931C1" w:rsidRPr="003931C1" w:rsidRDefault="003931C1" w:rsidP="003931C1">
    <w:pPr>
      <w:pStyle w:val="Kopfzeile"/>
      <w:rPr>
        <w:sz w:val="18"/>
      </w:rPr>
    </w:pPr>
    <w:r w:rsidRPr="003931C1">
      <w:rPr>
        <w:sz w:val="18"/>
      </w:rPr>
      <w:t>www.gemeindedavos.ch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299E"/>
    <w:multiLevelType w:val="hybridMultilevel"/>
    <w:tmpl w:val="FD1A9C78"/>
    <w:lvl w:ilvl="0" w:tplc="E0C0C1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51DD0"/>
    <w:multiLevelType w:val="hybridMultilevel"/>
    <w:tmpl w:val="0E8AFEEE"/>
    <w:lvl w:ilvl="0" w:tplc="865CD752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A2F21"/>
    <w:multiLevelType w:val="hybridMultilevel"/>
    <w:tmpl w:val="21A038E6"/>
    <w:lvl w:ilvl="0" w:tplc="3B94EA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1"/>
    <w:rsid w:val="00086F00"/>
    <w:rsid w:val="00211CB9"/>
    <w:rsid w:val="003931C1"/>
    <w:rsid w:val="004B3312"/>
    <w:rsid w:val="004C605F"/>
    <w:rsid w:val="00571280"/>
    <w:rsid w:val="00610C22"/>
    <w:rsid w:val="00996272"/>
    <w:rsid w:val="009F5ACB"/>
    <w:rsid w:val="00BB4CEB"/>
    <w:rsid w:val="00C57D43"/>
    <w:rsid w:val="00EE4132"/>
    <w:rsid w:val="00F5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386340"/>
  <w15:chartTrackingRefBased/>
  <w15:docId w15:val="{0F8C1BCC-6EB5-4A48-9181-2DE18D25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D43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D43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57D43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7D43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EE4132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57D43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57D43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57D43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57D4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57D43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3931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1C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931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1C1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3931C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9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31C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10C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avos.ch/fileadmin/user_upload/dokumente/informieren/premium_card/Broschuere_Premium_Card__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Verwaltung Gemeinde Davos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Lisa</dc:creator>
  <cp:keywords/>
  <dc:description/>
  <cp:lastModifiedBy>Zoja Lisa</cp:lastModifiedBy>
  <cp:revision>4</cp:revision>
  <dcterms:created xsi:type="dcterms:W3CDTF">2023-11-02T10:43:00Z</dcterms:created>
  <dcterms:modified xsi:type="dcterms:W3CDTF">2023-11-07T14:47:00Z</dcterms:modified>
</cp:coreProperties>
</file>